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2D" w:rsidRDefault="00000D2D" w:rsidP="00D9058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7160"/>
      </w:tblGrid>
      <w:tr w:rsidR="00000D2D" w:rsidTr="00E927B6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000D2D" w:rsidRPr="00445623" w:rsidRDefault="003D1EE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0" b="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4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:rsidR="00000D2D" w:rsidRPr="00445623" w:rsidRDefault="00000D2D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навчальної дисципліни</w:t>
            </w:r>
          </w:p>
          <w:p w:rsidR="00000D2D" w:rsidRPr="00A560A1" w:rsidRDefault="000E669F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60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870639" w:rsidRPr="00870639">
              <w:rPr>
                <w:rFonts w:ascii="Times New Roman" w:hAnsi="Times New Roman"/>
                <w:b/>
                <w:sz w:val="28"/>
                <w:szCs w:val="28"/>
              </w:rPr>
              <w:t>Математичне моделювання та оптимізація хіміко-технологічних процесів</w:t>
            </w:r>
            <w:r w:rsidRPr="00A560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00D2D" w:rsidRPr="00445623" w:rsidRDefault="00000D2D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000D2D" w:rsidRPr="00445623" w:rsidRDefault="00000D2D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Сп</w:t>
            </w:r>
            <w:r w:rsidR="002C34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еціальність: 161 Хімічні технології та інженерія</w:t>
            </w:r>
          </w:p>
          <w:p w:rsidR="00000D2D" w:rsidRPr="00445623" w:rsidRDefault="00000D2D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</w:t>
            </w:r>
            <w:r w:rsidR="00CD58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алузь знань: 16 Хімічна та біоінженерія</w:t>
            </w: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</w:tc>
        <w:tc>
          <w:tcPr>
            <w:tcW w:w="7160" w:type="dxa"/>
          </w:tcPr>
          <w:p w:rsidR="00000D2D" w:rsidRPr="006E3F7B" w:rsidRDefault="00693CC2" w:rsidP="00693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:rsidR="00000D2D" w:rsidRPr="001E1F66" w:rsidRDefault="00693CC2" w:rsidP="006E3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3C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Професійно-орієнтована навчальна дисципліна вибіркового компонента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:rsidR="00000D2D" w:rsidRPr="001F5476" w:rsidRDefault="00693CC2" w:rsidP="001E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1F5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(осінній)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</w:tcPr>
          <w:p w:rsidR="00000D2D" w:rsidRPr="006E3F7B" w:rsidRDefault="00693CC2" w:rsidP="00693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927B6" w:rsidRPr="00E92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1461A1">
              <w:rPr>
                <w:rFonts w:ascii="Times New Roman" w:hAnsi="Times New Roman"/>
                <w:sz w:val="24"/>
                <w:szCs w:val="24"/>
              </w:rPr>
              <w:t>0</w:t>
            </w:r>
            <w:r w:rsidR="006E3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:rsidR="00000D2D" w:rsidRPr="001E1F66" w:rsidRDefault="00CD5826" w:rsidP="001E1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F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:rsidR="00000D2D" w:rsidRPr="001461A1" w:rsidRDefault="00D06B88" w:rsidP="006E3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AF4">
              <w:rPr>
                <w:sz w:val="24"/>
                <w:szCs w:val="24"/>
              </w:rPr>
              <w:t>Математ</w:t>
            </w:r>
            <w:bookmarkStart w:id="0" w:name="_GoBack"/>
            <w:bookmarkEnd w:id="0"/>
            <w:r w:rsidRPr="00201AF4">
              <w:rPr>
                <w:sz w:val="24"/>
                <w:szCs w:val="24"/>
              </w:rPr>
              <w:t>ичне моделювання та оптимізація хіміко-технологічних процесів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:rsidR="00A31C52" w:rsidRDefault="00BB214F" w:rsidP="006178E7">
            <w:pPr>
              <w:pStyle w:val="3"/>
              <w:spacing w:after="0" w:line="240" w:lineRule="auto"/>
              <w:ind w:firstLine="720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927B6" w:rsidRPr="00E927B6">
              <w:rPr>
                <w:rFonts w:ascii="Times New Roman" w:hAnsi="Times New Roman"/>
                <w:sz w:val="24"/>
                <w:szCs w:val="24"/>
              </w:rPr>
              <w:t>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846">
              <w:rPr>
                <w:rFonts w:ascii="Times New Roman" w:hAnsi="Times New Roman"/>
                <w:sz w:val="24"/>
                <w:szCs w:val="24"/>
              </w:rPr>
              <w:t>«</w:t>
            </w:r>
            <w:r w:rsidR="00D06B88" w:rsidRPr="00201AF4">
              <w:rPr>
                <w:sz w:val="24"/>
                <w:szCs w:val="24"/>
              </w:rPr>
              <w:t>Математичне моделювання та оптимізація хіміко-технологічних процесів</w:t>
            </w:r>
            <w:r w:rsidR="00F37846" w:rsidRPr="00F37846">
              <w:rPr>
                <w:rFonts w:ascii="Times New Roman" w:hAnsi="Times New Roman"/>
                <w:sz w:val="24"/>
                <w:szCs w:val="24"/>
              </w:rPr>
              <w:t>»</w:t>
            </w:r>
            <w:r w:rsidR="006E3F7B" w:rsidRPr="006E3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одним з головних </w:t>
            </w:r>
            <w:r w:rsidR="00D70AF5">
              <w:rPr>
                <w:rFonts w:ascii="Times New Roman" w:hAnsi="Times New Roman"/>
                <w:sz w:val="24"/>
                <w:szCs w:val="24"/>
              </w:rPr>
              <w:t xml:space="preserve">при одержанні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навиків </w:t>
            </w:r>
            <w:r w:rsidR="00F37846">
              <w:rPr>
                <w:rFonts w:ascii="Times New Roman" w:hAnsi="Times New Roman"/>
                <w:sz w:val="24"/>
                <w:szCs w:val="24"/>
              </w:rPr>
              <w:t xml:space="preserve">отримання </w:t>
            </w:r>
            <w:r w:rsidR="000E669F">
              <w:rPr>
                <w:rFonts w:ascii="Times New Roman" w:hAnsi="Times New Roman"/>
                <w:sz w:val="24"/>
                <w:szCs w:val="24"/>
              </w:rPr>
              <w:t>сучасних знань</w:t>
            </w:r>
            <w:r w:rsidR="00F37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69F">
              <w:rPr>
                <w:rFonts w:ascii="Times New Roman" w:hAnsi="Times New Roman"/>
                <w:sz w:val="24"/>
                <w:szCs w:val="24"/>
              </w:rPr>
              <w:t xml:space="preserve">з методів </w:t>
            </w:r>
            <w:r w:rsidR="00D06B88">
              <w:rPr>
                <w:rFonts w:ascii="Times New Roman" w:hAnsi="Times New Roman"/>
                <w:sz w:val="24"/>
                <w:szCs w:val="24"/>
              </w:rPr>
              <w:t xml:space="preserve">управління, </w:t>
            </w:r>
            <w:r w:rsidR="000E669F">
              <w:rPr>
                <w:rFonts w:ascii="Times New Roman" w:hAnsi="Times New Roman"/>
                <w:sz w:val="24"/>
                <w:szCs w:val="24"/>
              </w:rPr>
              <w:t>п</w:t>
            </w:r>
            <w:r w:rsidR="000E669F" w:rsidRPr="000E669F">
              <w:rPr>
                <w:rFonts w:ascii="Times New Roman" w:hAnsi="Times New Roman"/>
                <w:sz w:val="24"/>
                <w:szCs w:val="24"/>
              </w:rPr>
              <w:t>ланування та оптимізаці</w:t>
            </w:r>
            <w:r w:rsidR="000E669F">
              <w:rPr>
                <w:rFonts w:ascii="Times New Roman" w:hAnsi="Times New Roman"/>
                <w:sz w:val="24"/>
                <w:szCs w:val="24"/>
              </w:rPr>
              <w:t>ї</w:t>
            </w:r>
            <w:r w:rsidR="000E669F" w:rsidRPr="000E669F">
              <w:rPr>
                <w:rFonts w:ascii="Times New Roman" w:hAnsi="Times New Roman"/>
                <w:sz w:val="24"/>
                <w:szCs w:val="24"/>
              </w:rPr>
              <w:t xml:space="preserve"> хімічн</w:t>
            </w:r>
            <w:r w:rsidR="00D06B88">
              <w:rPr>
                <w:rFonts w:ascii="Times New Roman" w:hAnsi="Times New Roman"/>
                <w:sz w:val="24"/>
                <w:szCs w:val="24"/>
              </w:rPr>
              <w:t>их</w:t>
            </w:r>
            <w:r w:rsidR="000E669F" w:rsidRPr="000E66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6B88">
              <w:rPr>
                <w:rFonts w:ascii="Times New Roman" w:hAnsi="Times New Roman"/>
                <w:sz w:val="24"/>
                <w:szCs w:val="24"/>
              </w:rPr>
              <w:t>виробництв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0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C52" w:rsidRDefault="00A31C52" w:rsidP="00A31C5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C52">
              <w:rPr>
                <w:rFonts w:ascii="Times New Roman" w:hAnsi="Times New Roman"/>
                <w:sz w:val="24"/>
                <w:szCs w:val="24"/>
              </w:rPr>
              <w:t xml:space="preserve">Під час вивчення курсу </w:t>
            </w:r>
            <w:r w:rsidR="00F65ED6" w:rsidRPr="00F37846">
              <w:rPr>
                <w:rFonts w:ascii="Times New Roman" w:hAnsi="Times New Roman"/>
                <w:sz w:val="24"/>
                <w:szCs w:val="24"/>
              </w:rPr>
              <w:t>«</w:t>
            </w:r>
            <w:r w:rsidR="00D06B88" w:rsidRPr="00201AF4">
              <w:rPr>
                <w:sz w:val="24"/>
                <w:szCs w:val="24"/>
              </w:rPr>
              <w:t>Математичне моделювання та оптимізація хіміко-технологічних процесів</w:t>
            </w:r>
            <w:r w:rsidR="00F65ED6" w:rsidRPr="00F37846">
              <w:rPr>
                <w:rFonts w:ascii="Times New Roman" w:hAnsi="Times New Roman"/>
                <w:sz w:val="24"/>
                <w:szCs w:val="24"/>
              </w:rPr>
              <w:t>»</w:t>
            </w:r>
            <w:r w:rsidR="00F65ED6" w:rsidRPr="006E3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 xml:space="preserve">студенти отримають знання про вирішення професійних задач </w:t>
            </w:r>
            <w:r w:rsidR="00975A6A">
              <w:rPr>
                <w:rFonts w:ascii="Times New Roman" w:hAnsi="Times New Roman"/>
                <w:sz w:val="24"/>
                <w:szCs w:val="24"/>
              </w:rPr>
              <w:t>фахівця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 xml:space="preserve"> з хімічних технологій</w:t>
            </w:r>
            <w:r w:rsidR="00F65ED6">
              <w:rPr>
                <w:rFonts w:ascii="Times New Roman" w:hAnsi="Times New Roman"/>
                <w:sz w:val="24"/>
                <w:szCs w:val="24"/>
              </w:rPr>
              <w:t>.</w:t>
            </w:r>
            <w:r w:rsidR="00F37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ED6" w:rsidRPr="00A31C52" w:rsidRDefault="00F65ED6" w:rsidP="00A31C5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>туденти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навчяться </w:t>
            </w:r>
            <w:r w:rsidR="00D06B88">
              <w:rPr>
                <w:rFonts w:ascii="Times New Roman" w:hAnsi="Times New Roman"/>
                <w:sz w:val="24"/>
                <w:szCs w:val="24"/>
              </w:rPr>
              <w:t>створювати  математичні моделі</w:t>
            </w:r>
            <w:r w:rsidR="00D06B88" w:rsidRPr="00201AF4">
              <w:rPr>
                <w:sz w:val="24"/>
                <w:szCs w:val="24"/>
              </w:rPr>
              <w:t xml:space="preserve"> хіміко-технологічних процесів</w:t>
            </w:r>
            <w:r w:rsidR="005264DE">
              <w:rPr>
                <w:sz w:val="24"/>
                <w:szCs w:val="24"/>
              </w:rPr>
              <w:t>,</w:t>
            </w:r>
            <w:r w:rsidR="00D0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планувати проведення хімічних дослідів та визначати оптимальні умові проведення </w:t>
            </w:r>
            <w:r w:rsidRPr="000E669F">
              <w:rPr>
                <w:rFonts w:ascii="Times New Roman" w:hAnsi="Times New Roman"/>
                <w:sz w:val="24"/>
                <w:szCs w:val="24"/>
              </w:rPr>
              <w:t>хімічн</w:t>
            </w:r>
            <w:r w:rsidR="00D06B88">
              <w:rPr>
                <w:rFonts w:ascii="Times New Roman" w:hAnsi="Times New Roman"/>
                <w:sz w:val="24"/>
                <w:szCs w:val="24"/>
              </w:rPr>
              <w:t>их процесів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C52" w:rsidRPr="00A31C52" w:rsidRDefault="00A31C52" w:rsidP="00A31C5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C52">
              <w:rPr>
                <w:rFonts w:ascii="Times New Roman" w:hAnsi="Times New Roman"/>
                <w:sz w:val="24"/>
                <w:szCs w:val="24"/>
              </w:rPr>
              <w:t xml:space="preserve">Одержані знання, а також навички </w:t>
            </w:r>
            <w:r w:rsidR="00F65ED6">
              <w:rPr>
                <w:rFonts w:ascii="Times New Roman" w:hAnsi="Times New Roman"/>
                <w:sz w:val="24"/>
                <w:szCs w:val="24"/>
              </w:rPr>
              <w:t>п</w:t>
            </w:r>
            <w:r w:rsidR="00F65ED6" w:rsidRPr="000E669F">
              <w:rPr>
                <w:rFonts w:ascii="Times New Roman" w:hAnsi="Times New Roman"/>
                <w:sz w:val="24"/>
                <w:szCs w:val="24"/>
              </w:rPr>
              <w:t>ланування та оптимізаці</w:t>
            </w:r>
            <w:r w:rsidR="00F65ED6">
              <w:rPr>
                <w:rFonts w:ascii="Times New Roman" w:hAnsi="Times New Roman"/>
                <w:sz w:val="24"/>
                <w:szCs w:val="24"/>
              </w:rPr>
              <w:t>ї</w:t>
            </w:r>
            <w:r w:rsidR="00F65ED6" w:rsidRPr="000E6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ED6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r w:rsidR="00F65ED6" w:rsidRPr="000E669F">
              <w:rPr>
                <w:rFonts w:ascii="Times New Roman" w:hAnsi="Times New Roman"/>
                <w:sz w:val="24"/>
                <w:szCs w:val="24"/>
              </w:rPr>
              <w:t>хімічного експерименту</w:t>
            </w:r>
            <w:r w:rsidR="00F65ED6" w:rsidRPr="00A31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ED6">
              <w:rPr>
                <w:rFonts w:ascii="Times New Roman" w:hAnsi="Times New Roman"/>
                <w:sz w:val="24"/>
                <w:szCs w:val="24"/>
              </w:rPr>
              <w:t xml:space="preserve">з метою отримання максимального виходу продуктів реакції дозволяють </w:t>
            </w:r>
            <w:r w:rsidR="00106EE8">
              <w:rPr>
                <w:rFonts w:ascii="Times New Roman" w:hAnsi="Times New Roman"/>
                <w:sz w:val="24"/>
                <w:szCs w:val="24"/>
              </w:rPr>
              <w:t xml:space="preserve">оптимізувати технології  виробництв </w:t>
            </w:r>
            <w:r w:rsidR="00870639">
              <w:rPr>
                <w:rFonts w:ascii="Times New Roman" w:hAnsi="Times New Roman"/>
                <w:sz w:val="24"/>
                <w:szCs w:val="24"/>
              </w:rPr>
              <w:t>різних</w:t>
            </w:r>
            <w:r w:rsidR="00106EE8">
              <w:rPr>
                <w:rFonts w:ascii="Times New Roman" w:hAnsi="Times New Roman"/>
                <w:sz w:val="24"/>
                <w:szCs w:val="24"/>
              </w:rPr>
              <w:t xml:space="preserve"> хімічних сполук, що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A6A">
              <w:rPr>
                <w:rFonts w:ascii="Times New Roman" w:hAnsi="Times New Roman"/>
                <w:sz w:val="24"/>
                <w:szCs w:val="24"/>
              </w:rPr>
              <w:t>дозвол</w:t>
            </w:r>
            <w:r w:rsidR="00106EE8">
              <w:rPr>
                <w:rFonts w:ascii="Times New Roman" w:hAnsi="Times New Roman"/>
                <w:sz w:val="24"/>
                <w:szCs w:val="24"/>
              </w:rPr>
              <w:t>и</w:t>
            </w:r>
            <w:r w:rsidR="00975A6A">
              <w:rPr>
                <w:rFonts w:ascii="Times New Roman" w:hAnsi="Times New Roman"/>
                <w:sz w:val="24"/>
                <w:szCs w:val="24"/>
              </w:rPr>
              <w:t>ть майбутнім магістрам застосувати знання на хімічних підприємствах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4E" w:rsidRPr="001E1F66" w:rsidRDefault="00A31C52" w:rsidP="005264D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1C52">
              <w:rPr>
                <w:rFonts w:ascii="Times New Roman" w:hAnsi="Times New Roman"/>
                <w:sz w:val="24"/>
                <w:szCs w:val="24"/>
              </w:rPr>
              <w:t xml:space="preserve">Метою курсу є </w:t>
            </w:r>
            <w:r w:rsidR="005264DE">
              <w:rPr>
                <w:rFonts w:ascii="Times New Roman" w:hAnsi="Times New Roman"/>
                <w:sz w:val="24"/>
                <w:szCs w:val="24"/>
              </w:rPr>
              <w:t xml:space="preserve">отримання 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 xml:space="preserve">знань </w:t>
            </w:r>
            <w:r w:rsidR="00975A6A">
              <w:rPr>
                <w:rFonts w:ascii="Times New Roman" w:hAnsi="Times New Roman"/>
                <w:sz w:val="24"/>
                <w:szCs w:val="24"/>
              </w:rPr>
              <w:t>студентів про</w:t>
            </w:r>
            <w:r w:rsidR="005264DE" w:rsidRPr="00201AF4">
              <w:rPr>
                <w:sz w:val="24"/>
                <w:szCs w:val="24"/>
              </w:rPr>
              <w:t xml:space="preserve"> </w:t>
            </w:r>
            <w:r w:rsidR="005264DE">
              <w:rPr>
                <w:sz w:val="24"/>
                <w:szCs w:val="24"/>
              </w:rPr>
              <w:t>м</w:t>
            </w:r>
            <w:r w:rsidR="005264DE" w:rsidRPr="00201AF4">
              <w:rPr>
                <w:sz w:val="24"/>
                <w:szCs w:val="24"/>
              </w:rPr>
              <w:t>атематичне моделювання та оптимізаці</w:t>
            </w:r>
            <w:r w:rsidR="005264DE">
              <w:rPr>
                <w:sz w:val="24"/>
                <w:szCs w:val="24"/>
              </w:rPr>
              <w:t>ю</w:t>
            </w:r>
            <w:r w:rsidR="005264DE" w:rsidRPr="00201AF4">
              <w:rPr>
                <w:sz w:val="24"/>
                <w:szCs w:val="24"/>
              </w:rPr>
              <w:t xml:space="preserve"> хіміко-технологічних процесів</w:t>
            </w:r>
            <w:r w:rsidR="00106EE8">
              <w:rPr>
                <w:rFonts w:ascii="Times New Roman" w:hAnsi="Times New Roman"/>
                <w:sz w:val="24"/>
                <w:szCs w:val="24"/>
              </w:rPr>
              <w:t xml:space="preserve">, отримання знань  </w:t>
            </w:r>
            <w:r w:rsidR="005264DE">
              <w:rPr>
                <w:rFonts w:ascii="Times New Roman" w:hAnsi="Times New Roman"/>
                <w:sz w:val="24"/>
                <w:szCs w:val="24"/>
              </w:rPr>
              <w:t>з</w:t>
            </w:r>
            <w:r w:rsidR="00106EE8">
              <w:rPr>
                <w:rFonts w:ascii="Times New Roman" w:hAnsi="Times New Roman"/>
                <w:sz w:val="24"/>
                <w:szCs w:val="24"/>
              </w:rPr>
              <w:t xml:space="preserve"> використанн</w:t>
            </w:r>
            <w:r w:rsidR="005264DE">
              <w:rPr>
                <w:rFonts w:ascii="Times New Roman" w:hAnsi="Times New Roman"/>
                <w:sz w:val="24"/>
                <w:szCs w:val="24"/>
              </w:rPr>
              <w:t>я</w:t>
            </w:r>
            <w:r w:rsidR="00106EE8">
              <w:rPr>
                <w:rFonts w:ascii="Times New Roman" w:hAnsi="Times New Roman"/>
                <w:sz w:val="24"/>
                <w:szCs w:val="24"/>
              </w:rPr>
              <w:t xml:space="preserve"> програмного забезпечення в хімії та хімічної технології 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D2D" w:rsidTr="00C21845">
        <w:trPr>
          <w:trHeight w:val="2601"/>
        </w:trPr>
        <w:tc>
          <w:tcPr>
            <w:tcW w:w="3261" w:type="dxa"/>
            <w:shd w:val="clear" w:color="auto" w:fill="FFFFFF"/>
          </w:tcPr>
          <w:p w:rsidR="00000D2D" w:rsidRPr="00376DF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DF3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:rsidR="00FE17F4" w:rsidRDefault="00376DF3" w:rsidP="006178E7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1C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 результаті навчання студент </w:t>
            </w:r>
          </w:p>
          <w:p w:rsidR="002D63AB" w:rsidRDefault="00FE17F4" w:rsidP="002D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="00617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76DF3" w:rsidRPr="00FE17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буде знати</w:t>
            </w:r>
            <w:r w:rsidRPr="00FE17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654C6">
              <w:rPr>
                <w:rFonts w:ascii="Times New Roman" w:hAnsi="Times New Roman"/>
                <w:sz w:val="24"/>
                <w:szCs w:val="24"/>
              </w:rPr>
              <w:t>основи</w:t>
            </w:r>
            <w:r w:rsidR="00106EE8" w:rsidRPr="000E669F">
              <w:rPr>
                <w:rFonts w:ascii="Times New Roman" w:hAnsi="Times New Roman"/>
                <w:sz w:val="24"/>
                <w:szCs w:val="24"/>
              </w:rPr>
              <w:t xml:space="preserve"> оптимізаці</w:t>
            </w:r>
            <w:r w:rsidR="00106EE8">
              <w:rPr>
                <w:rFonts w:ascii="Times New Roman" w:hAnsi="Times New Roman"/>
                <w:sz w:val="24"/>
                <w:szCs w:val="24"/>
              </w:rPr>
              <w:t>ї</w:t>
            </w:r>
            <w:r w:rsidR="00106EE8" w:rsidRPr="000E669F">
              <w:rPr>
                <w:rFonts w:ascii="Times New Roman" w:hAnsi="Times New Roman"/>
                <w:sz w:val="24"/>
                <w:szCs w:val="24"/>
              </w:rPr>
              <w:t xml:space="preserve"> хімічн</w:t>
            </w:r>
            <w:r w:rsidR="00106EE8">
              <w:rPr>
                <w:rFonts w:ascii="Times New Roman" w:hAnsi="Times New Roman"/>
                <w:sz w:val="24"/>
                <w:szCs w:val="24"/>
              </w:rPr>
              <w:t>их</w:t>
            </w:r>
            <w:r w:rsidR="00106EE8" w:rsidRPr="000E6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EE8">
              <w:rPr>
                <w:rFonts w:ascii="Times New Roman" w:hAnsi="Times New Roman"/>
                <w:sz w:val="24"/>
                <w:szCs w:val="24"/>
              </w:rPr>
              <w:t xml:space="preserve">процесів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6EE8">
              <w:rPr>
                <w:rFonts w:ascii="Times New Roman" w:hAnsi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зможе 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>виріш</w:t>
            </w:r>
            <w:r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 xml:space="preserve"> практичн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3AB">
              <w:rPr>
                <w:rFonts w:ascii="Times New Roman" w:hAnsi="Times New Roman"/>
                <w:sz w:val="24"/>
                <w:szCs w:val="24"/>
              </w:rPr>
              <w:t>при розробці технологій створення хімічн</w:t>
            </w:r>
            <w:r w:rsidR="00106EE8">
              <w:rPr>
                <w:rFonts w:ascii="Times New Roman" w:hAnsi="Times New Roman"/>
                <w:sz w:val="24"/>
                <w:szCs w:val="24"/>
              </w:rPr>
              <w:t>ої продукції.</w:t>
            </w:r>
          </w:p>
          <w:p w:rsidR="00A31C52" w:rsidRPr="00A31C52" w:rsidRDefault="006178E7" w:rsidP="006178E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освоїть 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>методи і послідовність розрахунку</w:t>
            </w:r>
            <w:r w:rsidR="00C21845">
              <w:rPr>
                <w:rFonts w:ascii="Times New Roman" w:hAnsi="Times New Roman"/>
                <w:sz w:val="24"/>
                <w:szCs w:val="24"/>
              </w:rPr>
              <w:t xml:space="preserve"> оптимальних умов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845">
              <w:rPr>
                <w:rFonts w:ascii="Times New Roman" w:hAnsi="Times New Roman"/>
                <w:sz w:val="24"/>
                <w:szCs w:val="24"/>
              </w:rPr>
              <w:t xml:space="preserve">проведення хіміко-технологічного процесу, </w:t>
            </w:r>
            <w:r w:rsidR="00C21845" w:rsidRPr="00A31C52">
              <w:rPr>
                <w:rFonts w:ascii="Times New Roman" w:hAnsi="Times New Roman"/>
                <w:sz w:val="24"/>
                <w:szCs w:val="24"/>
              </w:rPr>
              <w:t xml:space="preserve">розрахунку </w:t>
            </w:r>
            <w:r w:rsidR="00C21845">
              <w:rPr>
                <w:rFonts w:ascii="Times New Roman" w:hAnsi="Times New Roman"/>
                <w:sz w:val="24"/>
                <w:szCs w:val="24"/>
              </w:rPr>
              <w:t xml:space="preserve">параметрів 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C52">
              <w:rPr>
                <w:rFonts w:ascii="Times New Roman" w:hAnsi="Times New Roman"/>
                <w:sz w:val="24"/>
                <w:szCs w:val="24"/>
              </w:rPr>
              <w:t>з використанням комп'ютерних технологій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1C52" w:rsidRPr="00A31C52" w:rsidRDefault="006178E7" w:rsidP="00553A27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ознайомиться з 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845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="00C8746B">
              <w:rPr>
                <w:rFonts w:ascii="Times New Roman" w:hAnsi="Times New Roman"/>
                <w:sz w:val="24"/>
                <w:szCs w:val="24"/>
              </w:rPr>
              <w:t xml:space="preserve">розробки математичних моделей </w:t>
            </w:r>
            <w:r w:rsidR="00C8746B" w:rsidRPr="00201AF4">
              <w:rPr>
                <w:sz w:val="24"/>
                <w:szCs w:val="24"/>
              </w:rPr>
              <w:t>хіміко-технологічних процесів</w:t>
            </w:r>
            <w:r w:rsidR="00C21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0A5A" w:rsidRPr="00A31C52" w:rsidRDefault="006178E7" w:rsidP="00C21845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навчиться 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 xml:space="preserve">самостійно </w:t>
            </w:r>
            <w:r w:rsidR="003654C6">
              <w:rPr>
                <w:rFonts w:ascii="Times New Roman" w:hAnsi="Times New Roman"/>
                <w:sz w:val="24"/>
                <w:szCs w:val="24"/>
              </w:rPr>
              <w:t xml:space="preserve">удосконалювати та розробляти нові хімічні </w:t>
            </w:r>
            <w:r w:rsidR="00C21845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r w:rsidR="00A31C52" w:rsidRPr="00A31C5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:rsidR="00BB214F" w:rsidRPr="00FE17F4" w:rsidRDefault="00BB214F" w:rsidP="00553A2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F4">
              <w:rPr>
                <w:rFonts w:ascii="Times New Roman" w:hAnsi="Times New Roman"/>
                <w:sz w:val="24"/>
                <w:szCs w:val="24"/>
              </w:rPr>
              <w:t>На основі одержаних знань студенти зможуть:</w:t>
            </w:r>
          </w:p>
          <w:p w:rsidR="00BB214F" w:rsidRPr="00FE17F4" w:rsidRDefault="00D70AF5" w:rsidP="00D70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F4">
              <w:rPr>
                <w:rFonts w:ascii="Times New Roman" w:hAnsi="Times New Roman"/>
                <w:sz w:val="24"/>
                <w:szCs w:val="24"/>
              </w:rPr>
              <w:t>- в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>икористовувати знання теоретичних питань курсу для</w:t>
            </w:r>
            <w:r w:rsidR="003654C6">
              <w:rPr>
                <w:rFonts w:ascii="Times New Roman" w:hAnsi="Times New Roman"/>
                <w:sz w:val="24"/>
                <w:szCs w:val="24"/>
              </w:rPr>
              <w:t xml:space="preserve"> створення нових </w:t>
            </w:r>
            <w:r w:rsidR="00C21845">
              <w:rPr>
                <w:rFonts w:ascii="Times New Roman" w:hAnsi="Times New Roman"/>
                <w:sz w:val="24"/>
                <w:szCs w:val="24"/>
              </w:rPr>
              <w:t>хімічних технології</w:t>
            </w:r>
            <w:r w:rsidR="00C21845" w:rsidRPr="00A31C52">
              <w:rPr>
                <w:rFonts w:ascii="Times New Roman" w:hAnsi="Times New Roman"/>
                <w:sz w:val="24"/>
                <w:szCs w:val="24"/>
              </w:rPr>
              <w:t>;</w:t>
            </w:r>
            <w:r w:rsidR="00C2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>розробки</w:t>
            </w:r>
            <w:r w:rsidR="003654C6">
              <w:rPr>
                <w:rFonts w:ascii="Times New Roman" w:hAnsi="Times New Roman"/>
                <w:sz w:val="24"/>
                <w:szCs w:val="24"/>
              </w:rPr>
              <w:t xml:space="preserve"> конструкцій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 xml:space="preserve"> і підбору </w:t>
            </w:r>
            <w:r w:rsidR="00553A27">
              <w:rPr>
                <w:rFonts w:ascii="Times New Roman" w:hAnsi="Times New Roman"/>
                <w:sz w:val="24"/>
                <w:szCs w:val="24"/>
              </w:rPr>
              <w:t>обладнання для</w:t>
            </w:r>
            <w:r w:rsidR="003654C6">
              <w:rPr>
                <w:rFonts w:ascii="Times New Roman" w:hAnsi="Times New Roman"/>
                <w:sz w:val="24"/>
                <w:szCs w:val="24"/>
              </w:rPr>
              <w:t xml:space="preserve"> виробництв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B214F" w:rsidRPr="00FE17F4" w:rsidRDefault="00D70AF5" w:rsidP="00D7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7F4">
              <w:rPr>
                <w:rFonts w:ascii="Times New Roman" w:eastAsia="TimesNewRomanPS-BoldMT" w:hAnsi="Times New Roman"/>
                <w:sz w:val="24"/>
                <w:szCs w:val="24"/>
              </w:rPr>
              <w:t xml:space="preserve">- </w:t>
            </w:r>
            <w:r w:rsidR="00BB214F" w:rsidRPr="00FE17F4">
              <w:rPr>
                <w:rFonts w:ascii="Times New Roman" w:eastAsia="TimesNewRomanPS-BoldMT" w:hAnsi="Times New Roman"/>
                <w:sz w:val="24"/>
                <w:szCs w:val="24"/>
              </w:rPr>
              <w:t xml:space="preserve">розв’язувати задачі по </w:t>
            </w:r>
            <w:r w:rsidR="003654C6">
              <w:rPr>
                <w:rFonts w:ascii="Times New Roman" w:eastAsia="TimesNewRomanPS-BoldMT" w:hAnsi="Times New Roman"/>
                <w:sz w:val="24"/>
                <w:szCs w:val="24"/>
              </w:rPr>
              <w:t xml:space="preserve">збільшення терміну </w:t>
            </w:r>
            <w:r w:rsidR="00C21845">
              <w:rPr>
                <w:rFonts w:ascii="Times New Roman" w:eastAsia="TimesNewRomanPS-BoldMT" w:hAnsi="Times New Roman"/>
                <w:sz w:val="24"/>
                <w:szCs w:val="24"/>
              </w:rPr>
              <w:t>обладнання;</w:t>
            </w:r>
          </w:p>
          <w:p w:rsidR="008571C7" w:rsidRDefault="00D70AF5" w:rsidP="006178E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FE17F4">
              <w:rPr>
                <w:rFonts w:ascii="Times New Roman" w:eastAsia="TimesNewRomanPS-BoldMT" w:hAnsi="Times New Roman"/>
                <w:sz w:val="24"/>
                <w:szCs w:val="24"/>
              </w:rPr>
              <w:lastRenderedPageBreak/>
              <w:t xml:space="preserve">- </w:t>
            </w:r>
            <w:r w:rsidR="00BB214F" w:rsidRPr="00FE17F4">
              <w:rPr>
                <w:rFonts w:ascii="Times New Roman" w:eastAsia="TimesNewRomanPS-BoldMT" w:hAnsi="Times New Roman"/>
                <w:sz w:val="24"/>
                <w:szCs w:val="24"/>
              </w:rPr>
              <w:t xml:space="preserve">розраховувати </w:t>
            </w:r>
            <w:r w:rsidR="003654C6">
              <w:rPr>
                <w:rFonts w:ascii="Times New Roman" w:eastAsia="TimesNewRomanPS-BoldMT" w:hAnsi="Times New Roman"/>
                <w:sz w:val="24"/>
                <w:szCs w:val="24"/>
              </w:rPr>
              <w:t xml:space="preserve">величини </w:t>
            </w:r>
            <w:r w:rsidR="00C21845">
              <w:rPr>
                <w:rFonts w:ascii="Times New Roman" w:eastAsia="TimesNewRomanPS-BoldMT" w:hAnsi="Times New Roman"/>
                <w:sz w:val="24"/>
                <w:szCs w:val="24"/>
              </w:rPr>
              <w:t>параметри та умови проведення хімічних реакцій</w:t>
            </w:r>
          </w:p>
          <w:p w:rsidR="008571C7" w:rsidRDefault="00BB214F" w:rsidP="008571C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F4">
              <w:rPr>
                <w:rFonts w:ascii="Times New Roman" w:eastAsia="TimesNewRomanPS-BoldMT" w:hAnsi="Times New Roman"/>
                <w:sz w:val="24"/>
                <w:szCs w:val="24"/>
              </w:rPr>
              <w:t xml:space="preserve"> </w:t>
            </w:r>
            <w:r w:rsidR="008571C7">
              <w:rPr>
                <w:rFonts w:ascii="Times New Roman" w:eastAsia="TimesNewRomanPS-BoldMT" w:hAnsi="Times New Roman"/>
                <w:sz w:val="24"/>
                <w:szCs w:val="24"/>
              </w:rPr>
              <w:t xml:space="preserve">- створювати нові </w:t>
            </w:r>
            <w:r w:rsidR="00C21845">
              <w:rPr>
                <w:rFonts w:ascii="Times New Roman" w:eastAsia="TimesNewRomanPS-BoldMT" w:hAnsi="Times New Roman"/>
                <w:sz w:val="24"/>
                <w:szCs w:val="24"/>
              </w:rPr>
              <w:t>хімічні технології</w:t>
            </w:r>
            <w:r w:rsidR="008571C7" w:rsidRPr="00FE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1C7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8571C7" w:rsidRPr="00A31C52">
              <w:rPr>
                <w:rFonts w:ascii="Times New Roman" w:hAnsi="Times New Roman"/>
                <w:sz w:val="24"/>
                <w:szCs w:val="24"/>
              </w:rPr>
              <w:t>використанням комп'ютерних технологій</w:t>
            </w:r>
            <w:r w:rsidR="00857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244" w:rsidRPr="00FE17F4" w:rsidRDefault="00D70AF5" w:rsidP="008571C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7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 xml:space="preserve">користуватися </w:t>
            </w:r>
            <w:r w:rsidR="006178E7">
              <w:rPr>
                <w:rFonts w:ascii="Times New Roman" w:hAnsi="Times New Roman"/>
                <w:sz w:val="24"/>
                <w:szCs w:val="24"/>
              </w:rPr>
              <w:t xml:space="preserve">довідковою і 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>хімічною літературою для розв‘яз</w:t>
            </w:r>
            <w:r w:rsidR="006178E7">
              <w:rPr>
                <w:rFonts w:ascii="Times New Roman" w:hAnsi="Times New Roman"/>
                <w:sz w:val="24"/>
                <w:szCs w:val="24"/>
              </w:rPr>
              <w:t>ання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 xml:space="preserve"> прикладн</w:t>
            </w:r>
            <w:r w:rsidR="006178E7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>та виробнич</w:t>
            </w:r>
            <w:r w:rsidR="006178E7">
              <w:rPr>
                <w:rFonts w:ascii="Times New Roman" w:hAnsi="Times New Roman"/>
                <w:sz w:val="24"/>
                <w:szCs w:val="24"/>
              </w:rPr>
              <w:t>их</w:t>
            </w:r>
            <w:r w:rsidR="00BB214F" w:rsidRPr="00FE17F4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160" w:type="dxa"/>
          </w:tcPr>
          <w:p w:rsidR="00121FAB" w:rsidRPr="00CF3E19" w:rsidRDefault="00000D2D" w:rsidP="00CF3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E19">
              <w:rPr>
                <w:rFonts w:ascii="Times New Roman" w:hAnsi="Times New Roman"/>
                <w:sz w:val="24"/>
                <w:szCs w:val="24"/>
              </w:rPr>
              <w:t>Зміст дисципліни:</w:t>
            </w:r>
            <w:r w:rsidR="0020197E" w:rsidRPr="00CF3E19">
              <w:rPr>
                <w:rFonts w:ascii="Times New Roman" w:hAnsi="Times New Roman"/>
                <w:sz w:val="24"/>
                <w:szCs w:val="24"/>
              </w:rPr>
              <w:t xml:space="preserve"> дисципліна складається з 2 модулів та містить домашнє завдання</w:t>
            </w:r>
            <w:r w:rsidR="00121FAB" w:rsidRPr="00CF3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D2D" w:rsidRPr="00CF3E19" w:rsidRDefault="00121FAB" w:rsidP="00CF3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E19">
              <w:rPr>
                <w:rFonts w:ascii="Times New Roman" w:hAnsi="Times New Roman"/>
                <w:sz w:val="24"/>
                <w:szCs w:val="24"/>
              </w:rPr>
              <w:t>Тематика лекцій:</w:t>
            </w:r>
          </w:p>
          <w:p w:rsidR="00196A2C" w:rsidRPr="00CF3E19" w:rsidRDefault="00CF3E19" w:rsidP="00CF3E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1.</w:t>
            </w:r>
            <w:r w:rsidRPr="00CF3E19">
              <w:rPr>
                <w:rFonts w:ascii="Times New Roman" w:hAnsi="Times New Roman"/>
                <w:snapToGrid w:val="0"/>
                <w:sz w:val="24"/>
                <w:szCs w:val="24"/>
              </w:rPr>
              <w:t>Вступ. Основні поняття хімічної кінетики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 xml:space="preserve">. 2. </w:t>
            </w:r>
            <w:r w:rsidRPr="00CF3E19">
              <w:rPr>
                <w:rFonts w:ascii="Times New Roman" w:hAnsi="Times New Roman"/>
                <w:snapToGrid w:val="0"/>
                <w:sz w:val="24"/>
                <w:szCs w:val="24"/>
              </w:rPr>
              <w:t>Швидкість хімічної реакції та проведення кінетичних досліджень. Суть методу Ейлера та застосування його до моделювання кінетики ізотермічних хімічних реакцій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3.</w:t>
            </w:r>
            <w:r w:rsidRPr="00CF3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Загальні принципи складання кінетичних рівнянь реакції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4.</w:t>
            </w:r>
            <w:r w:rsidRPr="00CF3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Правило </w:t>
            </w:r>
            <w:proofErr w:type="spellStart"/>
            <w:r w:rsidRPr="00CF3E19">
              <w:rPr>
                <w:rFonts w:ascii="Times New Roman" w:hAnsi="Times New Roman"/>
                <w:snapToGrid w:val="0"/>
                <w:sz w:val="24"/>
                <w:szCs w:val="24"/>
              </w:rPr>
              <w:t>Вант-Гоффа</w:t>
            </w:r>
            <w:proofErr w:type="spellEnd"/>
            <w:r w:rsidRPr="00CF3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і вивчення впливу температури на швидкість хімічної реакції Основні принципи і допущення при моделюванні кінетики неізотермічних хімічних реакцій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CF3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5.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Теоретичні основи моделювання кінетики неізотермічних хімічних реакцій. 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6.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Загальна класифікація і основні особливості різних видів хімічних реакторів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 xml:space="preserve"> 7.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Теоретичні основи моделювання перебігу хімічних реакцій в реакторі ідеального змішування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8.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Вплив температури на перебіг процесу в реакторі ідеального змішування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9.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Розгляд поняття моделювання та класифікація моделей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10.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Методи складання математичних моделей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11.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Модель реактора ідеального змішування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12.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Модель каталітичного реактору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13.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Методи дослідження стійкості. Сталість простих схем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. 14.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Постановка задачі оптимізації та визначення цільової функції. 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 xml:space="preserve"> 15.</w:t>
            </w:r>
            <w:r w:rsidRPr="00CF3E19">
              <w:rPr>
                <w:rFonts w:ascii="Times New Roman" w:hAnsi="Times New Roman"/>
                <w:sz w:val="24"/>
                <w:szCs w:val="24"/>
              </w:rPr>
              <w:t xml:space="preserve"> Методи вирішення задач оптимізації у </w:t>
            </w:r>
            <w:r w:rsidR="00196A2C" w:rsidRPr="00CF3E19">
              <w:rPr>
                <w:rFonts w:ascii="Times New Roman" w:hAnsi="Times New Roman"/>
                <w:sz w:val="24"/>
                <w:szCs w:val="24"/>
              </w:rPr>
              <w:t>Microsoft Excel.</w:t>
            </w:r>
          </w:p>
          <w:p w:rsidR="00000D2D" w:rsidRPr="00CF3E19" w:rsidRDefault="00000D2D" w:rsidP="00CF3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19">
              <w:rPr>
                <w:rFonts w:ascii="Times New Roman" w:hAnsi="Times New Roman"/>
                <w:sz w:val="24"/>
                <w:szCs w:val="24"/>
              </w:rPr>
              <w:t>Форми навчання:</w:t>
            </w:r>
            <w:r w:rsidR="0020197E" w:rsidRPr="00CF3E19">
              <w:rPr>
                <w:rFonts w:ascii="Times New Roman" w:hAnsi="Times New Roman"/>
                <w:sz w:val="24"/>
                <w:szCs w:val="24"/>
              </w:rPr>
              <w:t xml:space="preserve"> денна, заочна, дистанційна</w:t>
            </w:r>
          </w:p>
        </w:tc>
      </w:tr>
      <w:tr w:rsidR="00000D2D" w:rsidTr="00E927B6">
        <w:tc>
          <w:tcPr>
            <w:tcW w:w="3261" w:type="dxa"/>
            <w:shd w:val="clear" w:color="auto" w:fill="FFFFFF"/>
          </w:tcPr>
          <w:p w:rsidR="00000D2D" w:rsidRPr="00376DF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76D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</w:tcPr>
          <w:p w:rsidR="00000D2D" w:rsidRPr="0020197E" w:rsidRDefault="0021672E" w:rsidP="00216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 xml:space="preserve">нання з </w:t>
            </w:r>
            <w:r>
              <w:rPr>
                <w:rFonts w:ascii="Times New Roman" w:hAnsi="Times New Roman"/>
                <w:sz w:val="24"/>
                <w:szCs w:val="24"/>
              </w:rPr>
              <w:t>вищої математики, фізичної хімії,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FAB">
              <w:rPr>
                <w:rFonts w:ascii="Times New Roman" w:hAnsi="Times New Roman"/>
                <w:sz w:val="24"/>
                <w:szCs w:val="24"/>
              </w:rPr>
              <w:t xml:space="preserve">колоїдної хімії, 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>загальн</w:t>
            </w:r>
            <w:r>
              <w:rPr>
                <w:rFonts w:ascii="Times New Roman" w:hAnsi="Times New Roman"/>
                <w:sz w:val="24"/>
                <w:szCs w:val="24"/>
              </w:rPr>
              <w:t>ої хімічної технології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 xml:space="preserve"> та фахові знання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 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>отримані на другому (бакалаврсько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A6A4E">
              <w:rPr>
                <w:rFonts w:ascii="Times New Roman" w:hAnsi="Times New Roman"/>
                <w:sz w:val="24"/>
                <w:szCs w:val="24"/>
              </w:rPr>
              <w:t>) рівні вищої освіти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376DF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D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Пореквізити</w:t>
            </w:r>
            <w:proofErr w:type="spellEnd"/>
          </w:p>
        </w:tc>
        <w:tc>
          <w:tcPr>
            <w:tcW w:w="7160" w:type="dxa"/>
          </w:tcPr>
          <w:p w:rsidR="00A63E23" w:rsidRPr="0020197E" w:rsidRDefault="00A63E23" w:rsidP="00196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 к</w:t>
            </w:r>
            <w:r w:rsidRPr="00E927B6">
              <w:rPr>
                <w:rFonts w:ascii="Times New Roman" w:hAnsi="Times New Roman"/>
                <w:sz w:val="24"/>
                <w:szCs w:val="24"/>
              </w:rPr>
              <w:t>урс</w:t>
            </w:r>
            <w:r w:rsidR="00121FA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A2C" w:rsidRPr="00F37846">
              <w:rPr>
                <w:rFonts w:ascii="Times New Roman" w:hAnsi="Times New Roman"/>
                <w:sz w:val="24"/>
                <w:szCs w:val="24"/>
              </w:rPr>
              <w:t>«</w:t>
            </w:r>
            <w:r w:rsidR="00CF3E19" w:rsidRPr="00CF3E19">
              <w:rPr>
                <w:rFonts w:ascii="Times New Roman" w:hAnsi="Times New Roman"/>
                <w:sz w:val="24"/>
                <w:szCs w:val="24"/>
              </w:rPr>
              <w:t>Математичне моделювання та оптимізація хіміко-технологічних процесів</w:t>
            </w:r>
            <w:r w:rsidR="00196A2C" w:rsidRPr="00F37846">
              <w:rPr>
                <w:rFonts w:ascii="Times New Roman" w:hAnsi="Times New Roman"/>
                <w:sz w:val="24"/>
                <w:szCs w:val="24"/>
              </w:rPr>
              <w:t>»</w:t>
            </w:r>
            <w:r w:rsidR="00196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використ</w:t>
            </w:r>
            <w:r w:rsidR="00196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овуються</w:t>
            </w:r>
            <w:r w:rsidRPr="00AA7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 час</w:t>
            </w:r>
            <w:r w:rsidRPr="00AA7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написанн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A7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магістерської роботи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також при вивченні курсів з технології основного органічного синтезу та виробництва альтернативних </w:t>
            </w:r>
            <w:proofErr w:type="spellStart"/>
            <w:r w:rsidR="00121F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енергоносіів</w:t>
            </w:r>
            <w:proofErr w:type="spellEnd"/>
            <w:r w:rsidR="00121F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:rsidR="00A63E23" w:rsidRPr="00A560A1" w:rsidRDefault="00A63E23" w:rsidP="00D70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60A1">
              <w:rPr>
                <w:rFonts w:ascii="Times New Roman" w:hAnsi="Times New Roman"/>
                <w:sz w:val="24"/>
                <w:szCs w:val="24"/>
              </w:rPr>
              <w:t xml:space="preserve">Конспекти лекцій, підручники, навчальні посібники, методичні рекомендації до виконання лабораторних та практичних робіт, методичні вказівки до виконання  домашніх робіт, доступ до мережевої та архівної інформації в </w:t>
            </w:r>
            <w:proofErr w:type="spellStart"/>
            <w:r w:rsidRPr="00A560A1">
              <w:rPr>
                <w:rFonts w:ascii="Times New Roman" w:hAnsi="Times New Roman"/>
                <w:sz w:val="24"/>
                <w:szCs w:val="24"/>
              </w:rPr>
              <w:t>репозитарії</w:t>
            </w:r>
            <w:proofErr w:type="spellEnd"/>
            <w:r w:rsidRPr="00A560A1">
              <w:rPr>
                <w:rFonts w:ascii="Times New Roman" w:hAnsi="Times New Roman"/>
                <w:sz w:val="24"/>
                <w:szCs w:val="24"/>
              </w:rPr>
              <w:t xml:space="preserve"> НАУ (http://er.nau.edu.ua/handle/NAU/9139).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</w:tcPr>
          <w:p w:rsidR="00A63E23" w:rsidRPr="007662C7" w:rsidRDefault="00A63E23" w:rsidP="00121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662C7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66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лабораторії </w:t>
            </w:r>
            <w:r w:rsidR="00121FAB">
              <w:rPr>
                <w:rFonts w:ascii="Times New Roman" w:hAnsi="Times New Roman"/>
                <w:sz w:val="24"/>
                <w:szCs w:val="24"/>
              </w:rPr>
              <w:t>205-207</w:t>
            </w:r>
            <w:r w:rsidRPr="00766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:rsidR="00A63E23" w:rsidRPr="007662C7" w:rsidRDefault="00194223" w:rsidP="00445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Диференційований залік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:rsidR="00A63E23" w:rsidRPr="007662C7" w:rsidRDefault="00A63E23" w:rsidP="00445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Хімії і хімічної технології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:rsidR="00A63E23" w:rsidRPr="007662C7" w:rsidRDefault="00A63E23" w:rsidP="00445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A63E23" w:rsidTr="00E927B6">
        <w:trPr>
          <w:trHeight w:val="1959"/>
        </w:trPr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Викладач(і)</w:t>
            </w:r>
          </w:p>
        </w:tc>
        <w:tc>
          <w:tcPr>
            <w:tcW w:w="7160" w:type="dxa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1FAB">
              <w:rPr>
                <w:rFonts w:ascii="Times New Roman" w:hAnsi="Times New Roman"/>
                <w:b/>
                <w:sz w:val="24"/>
                <w:szCs w:val="24"/>
              </w:rPr>
              <w:t>Чумак Віталій Лукич</w:t>
            </w:r>
          </w:p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proofErr w:type="spellStart"/>
            <w:r w:rsidR="00C8746B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spellEnd"/>
            <w:r w:rsidR="00121FAB">
              <w:rPr>
                <w:rFonts w:ascii="Times New Roman" w:hAnsi="Times New Roman"/>
                <w:b/>
                <w:sz w:val="24"/>
                <w:szCs w:val="24"/>
              </w:rPr>
              <w:t xml:space="preserve"> кафедри</w:t>
            </w:r>
          </w:p>
          <w:p w:rsidR="00A63E23" w:rsidRDefault="00A63E23" w:rsidP="0044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Науковий</w:t>
            </w: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ступінь: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</w:t>
            </w:r>
            <w:r w:rsidRPr="007662C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Pr="007662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3E23" w:rsidRDefault="00A63E23" w:rsidP="0044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D8">
              <w:rPr>
                <w:rFonts w:ascii="Times New Roman" w:hAnsi="Times New Roman"/>
                <w:b/>
                <w:sz w:val="24"/>
                <w:szCs w:val="24"/>
              </w:rPr>
              <w:t>Вчене звання: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професор</w:t>
            </w:r>
          </w:p>
          <w:p w:rsidR="00A63E23" w:rsidRDefault="005E19D4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9D4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218983" cy="914400"/>
                  <wp:effectExtent l="0" t="0" r="635" b="0"/>
                  <wp:docPr id="2" name="Рисунок 2" descr="C:\Users\Чумак\Desktop\мое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Чумак\Desktop\мое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32935" cy="92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E23" w:rsidRPr="00A560A1" w:rsidRDefault="00A63E23" w:rsidP="00ED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B3755B" w:rsidRPr="00B3755B">
                <w:rPr>
                  <w:color w:val="0000FF"/>
                  <w:u w:val="single"/>
                </w:rPr>
                <w:t>https://scholar.google.com.ua/citations?user=Jp1o6hwAAAAJ&amp;hl=ru</w:t>
              </w:r>
            </w:hyperlink>
          </w:p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Тел.: </w:t>
            </w:r>
            <w:r w:rsidR="00A560A1" w:rsidRPr="00A560A1">
              <w:rPr>
                <w:rFonts w:ascii="Times New Roman" w:hAnsi="Times New Roman"/>
                <w:sz w:val="24"/>
                <w:szCs w:val="24"/>
              </w:rPr>
              <w:t>0</w:t>
            </w:r>
            <w:r w:rsidR="005E19D4">
              <w:rPr>
                <w:rFonts w:ascii="Times New Roman" w:hAnsi="Times New Roman"/>
                <w:sz w:val="24"/>
                <w:szCs w:val="24"/>
                <w:lang w:val="en-US"/>
              </w:rPr>
              <w:t>67-419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19D4">
              <w:rPr>
                <w:rFonts w:ascii="Times New Roman" w:hAnsi="Times New Roman"/>
                <w:sz w:val="24"/>
                <w:szCs w:val="24"/>
                <w:lang w:val="en-US"/>
              </w:rPr>
              <w:t>02-77</w:t>
            </w:r>
          </w:p>
          <w:p w:rsidR="00A63E23" w:rsidRPr="007662C7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21FAB" w:rsidRPr="00121FA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Chumak.VL</w:t>
            </w:r>
            <w:r w:rsidRPr="007662C7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="00121FAB"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  <w:p w:rsidR="00A63E23" w:rsidRPr="005E19D4" w:rsidRDefault="00A63E23" w:rsidP="005E19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Робоче місце: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40628">
              <w:rPr>
                <w:rFonts w:ascii="Times New Roman" w:hAnsi="Times New Roman"/>
                <w:sz w:val="24"/>
                <w:szCs w:val="24"/>
              </w:rPr>
              <w:t>12.</w:t>
            </w:r>
            <w:r w:rsidR="005E19D4"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:rsidR="00A63E23" w:rsidRPr="006D1BF1" w:rsidRDefault="00A63E23" w:rsidP="00540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Авторський курс</w:t>
            </w:r>
          </w:p>
        </w:tc>
      </w:tr>
      <w:tr w:rsidR="00A63E23" w:rsidTr="00E927B6">
        <w:tc>
          <w:tcPr>
            <w:tcW w:w="3261" w:type="dxa"/>
            <w:shd w:val="clear" w:color="auto" w:fill="FFFFFF"/>
          </w:tcPr>
          <w:p w:rsidR="00A63E23" w:rsidRPr="00445623" w:rsidRDefault="00A63E23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Лінк на дисципліну</w:t>
            </w:r>
          </w:p>
        </w:tc>
        <w:tc>
          <w:tcPr>
            <w:tcW w:w="7160" w:type="dxa"/>
          </w:tcPr>
          <w:p w:rsidR="00A63E23" w:rsidRPr="006D1BF1" w:rsidRDefault="00A63E23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</w:tbl>
    <w:p w:rsidR="00000D2D" w:rsidRDefault="00000D2D" w:rsidP="00A34619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E19D4" w:rsidRDefault="005E19D4" w:rsidP="00A34619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E19D4" w:rsidRDefault="005E19D4" w:rsidP="00A34619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E19D4" w:rsidRDefault="00000D2D" w:rsidP="005E19D4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Розробник</w:t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E19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Чумак В.Л.</w:t>
      </w:r>
    </w:p>
    <w:p w:rsidR="00540628" w:rsidRPr="00445623" w:rsidRDefault="00540628" w:rsidP="00A560A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00D2D" w:rsidRDefault="00000D2D" w:rsidP="00E44EE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D2D" w:rsidRDefault="00805219" w:rsidP="00E44EE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Завідувач кафедри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Чумак В.Л.</w:t>
      </w:r>
    </w:p>
    <w:sectPr w:rsidR="00000D2D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38749E"/>
    <w:lvl w:ilvl="0">
      <w:numFmt w:val="bullet"/>
      <w:lvlText w:val="*"/>
      <w:lvlJc w:val="left"/>
    </w:lvl>
  </w:abstractNum>
  <w:abstractNum w:abstractNumId="1">
    <w:nsid w:val="03980120"/>
    <w:multiLevelType w:val="hybridMultilevel"/>
    <w:tmpl w:val="E7343E14"/>
    <w:lvl w:ilvl="0" w:tplc="B20E47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2E2615"/>
    <w:multiLevelType w:val="hybridMultilevel"/>
    <w:tmpl w:val="46D82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446FF"/>
    <w:multiLevelType w:val="hybridMultilevel"/>
    <w:tmpl w:val="BC020AEE"/>
    <w:lvl w:ilvl="0" w:tplc="597670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634F7"/>
    <w:multiLevelType w:val="hybridMultilevel"/>
    <w:tmpl w:val="269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Sylfaen" w:hAnsi="Sylfae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Sylfaen" w:hAnsi="Sylfaen" w:hint="default"/>
        </w:rPr>
      </w:lvl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1E3B"/>
    <w:rsid w:val="00000D2D"/>
    <w:rsid w:val="00011D18"/>
    <w:rsid w:val="00034328"/>
    <w:rsid w:val="0004495A"/>
    <w:rsid w:val="000567E7"/>
    <w:rsid w:val="0006094D"/>
    <w:rsid w:val="00071FB3"/>
    <w:rsid w:val="000875E4"/>
    <w:rsid w:val="000A44C5"/>
    <w:rsid w:val="000C404C"/>
    <w:rsid w:val="000E669F"/>
    <w:rsid w:val="00102B7E"/>
    <w:rsid w:val="00102E7A"/>
    <w:rsid w:val="00106EE8"/>
    <w:rsid w:val="00112275"/>
    <w:rsid w:val="001134A9"/>
    <w:rsid w:val="001157DE"/>
    <w:rsid w:val="00121FAB"/>
    <w:rsid w:val="001461A1"/>
    <w:rsid w:val="001502DA"/>
    <w:rsid w:val="001616D2"/>
    <w:rsid w:val="00194223"/>
    <w:rsid w:val="00196A2C"/>
    <w:rsid w:val="001E1F66"/>
    <w:rsid w:val="001F5476"/>
    <w:rsid w:val="0020197E"/>
    <w:rsid w:val="0021672E"/>
    <w:rsid w:val="002607E9"/>
    <w:rsid w:val="002711E7"/>
    <w:rsid w:val="002B0C94"/>
    <w:rsid w:val="002B28DE"/>
    <w:rsid w:val="002C34E3"/>
    <w:rsid w:val="002D63AB"/>
    <w:rsid w:val="002F06AD"/>
    <w:rsid w:val="002F33D1"/>
    <w:rsid w:val="00302C1D"/>
    <w:rsid w:val="00306716"/>
    <w:rsid w:val="00342769"/>
    <w:rsid w:val="003654C6"/>
    <w:rsid w:val="00376DF3"/>
    <w:rsid w:val="00384028"/>
    <w:rsid w:val="003A4229"/>
    <w:rsid w:val="003A494E"/>
    <w:rsid w:val="003D1EED"/>
    <w:rsid w:val="003D433D"/>
    <w:rsid w:val="003E423D"/>
    <w:rsid w:val="003F2645"/>
    <w:rsid w:val="00414E12"/>
    <w:rsid w:val="004315CF"/>
    <w:rsid w:val="00443BFD"/>
    <w:rsid w:val="00445623"/>
    <w:rsid w:val="00493EA9"/>
    <w:rsid w:val="004E7020"/>
    <w:rsid w:val="005264DE"/>
    <w:rsid w:val="00540628"/>
    <w:rsid w:val="00540E63"/>
    <w:rsid w:val="00553A27"/>
    <w:rsid w:val="0058229D"/>
    <w:rsid w:val="005B35AB"/>
    <w:rsid w:val="005E19D4"/>
    <w:rsid w:val="005F5D70"/>
    <w:rsid w:val="006123BC"/>
    <w:rsid w:val="006178E7"/>
    <w:rsid w:val="00646DCA"/>
    <w:rsid w:val="00654861"/>
    <w:rsid w:val="006560AB"/>
    <w:rsid w:val="00677B6A"/>
    <w:rsid w:val="006924B9"/>
    <w:rsid w:val="00693CC2"/>
    <w:rsid w:val="006949D1"/>
    <w:rsid w:val="006A695C"/>
    <w:rsid w:val="006C58BB"/>
    <w:rsid w:val="006D1BF1"/>
    <w:rsid w:val="006D4469"/>
    <w:rsid w:val="006E2E7E"/>
    <w:rsid w:val="006E3F7B"/>
    <w:rsid w:val="006E7BC7"/>
    <w:rsid w:val="00721B11"/>
    <w:rsid w:val="00727437"/>
    <w:rsid w:val="007407AD"/>
    <w:rsid w:val="007662C7"/>
    <w:rsid w:val="007668DB"/>
    <w:rsid w:val="00796BE6"/>
    <w:rsid w:val="007C3C64"/>
    <w:rsid w:val="00805219"/>
    <w:rsid w:val="00815C10"/>
    <w:rsid w:val="00832CB9"/>
    <w:rsid w:val="008571C7"/>
    <w:rsid w:val="00870639"/>
    <w:rsid w:val="008931B4"/>
    <w:rsid w:val="008960D7"/>
    <w:rsid w:val="008D1D8E"/>
    <w:rsid w:val="0093337E"/>
    <w:rsid w:val="009346B1"/>
    <w:rsid w:val="009377D8"/>
    <w:rsid w:val="00975A6A"/>
    <w:rsid w:val="00986B0C"/>
    <w:rsid w:val="009918F4"/>
    <w:rsid w:val="009A170E"/>
    <w:rsid w:val="009B7CC2"/>
    <w:rsid w:val="009C5332"/>
    <w:rsid w:val="009D71E2"/>
    <w:rsid w:val="009E60B9"/>
    <w:rsid w:val="009F373C"/>
    <w:rsid w:val="009F3ADD"/>
    <w:rsid w:val="009F6264"/>
    <w:rsid w:val="00A001F0"/>
    <w:rsid w:val="00A31C52"/>
    <w:rsid w:val="00A34619"/>
    <w:rsid w:val="00A54B71"/>
    <w:rsid w:val="00A560A1"/>
    <w:rsid w:val="00A63E23"/>
    <w:rsid w:val="00A72B49"/>
    <w:rsid w:val="00A74139"/>
    <w:rsid w:val="00A80862"/>
    <w:rsid w:val="00A817FB"/>
    <w:rsid w:val="00A8311D"/>
    <w:rsid w:val="00AC5EAC"/>
    <w:rsid w:val="00B33244"/>
    <w:rsid w:val="00B3755B"/>
    <w:rsid w:val="00B548A1"/>
    <w:rsid w:val="00B750A8"/>
    <w:rsid w:val="00BB214F"/>
    <w:rsid w:val="00BC1442"/>
    <w:rsid w:val="00BE0CCB"/>
    <w:rsid w:val="00C21845"/>
    <w:rsid w:val="00C8746B"/>
    <w:rsid w:val="00CA1977"/>
    <w:rsid w:val="00CD5826"/>
    <w:rsid w:val="00CE479B"/>
    <w:rsid w:val="00CF3E19"/>
    <w:rsid w:val="00D06B88"/>
    <w:rsid w:val="00D36971"/>
    <w:rsid w:val="00D44EB8"/>
    <w:rsid w:val="00D70AF5"/>
    <w:rsid w:val="00D9058A"/>
    <w:rsid w:val="00DD0ACE"/>
    <w:rsid w:val="00DE085E"/>
    <w:rsid w:val="00DF3FB9"/>
    <w:rsid w:val="00DF6DE4"/>
    <w:rsid w:val="00E10AA3"/>
    <w:rsid w:val="00E4248F"/>
    <w:rsid w:val="00E44EE0"/>
    <w:rsid w:val="00E70013"/>
    <w:rsid w:val="00E76934"/>
    <w:rsid w:val="00E81B95"/>
    <w:rsid w:val="00E90A5A"/>
    <w:rsid w:val="00E927B6"/>
    <w:rsid w:val="00E97F45"/>
    <w:rsid w:val="00EA4A8A"/>
    <w:rsid w:val="00ED5581"/>
    <w:rsid w:val="00ED79C6"/>
    <w:rsid w:val="00EE1197"/>
    <w:rsid w:val="00F064F4"/>
    <w:rsid w:val="00F31CB1"/>
    <w:rsid w:val="00F37846"/>
    <w:rsid w:val="00F65ED6"/>
    <w:rsid w:val="00F72553"/>
    <w:rsid w:val="00F81E3B"/>
    <w:rsid w:val="00FA1B08"/>
    <w:rsid w:val="00FC7888"/>
    <w:rsid w:val="00FE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F4"/>
    <w:pPr>
      <w:spacing w:after="160" w:line="25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AA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376DF3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376DF3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76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A4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3A494E"/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rsid w:val="008D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1D8E"/>
    <w:rPr>
      <w:rFonts w:ascii="Tahoma" w:hAnsi="Tahoma" w:cs="Tahoma"/>
      <w:sz w:val="16"/>
      <w:szCs w:val="16"/>
      <w:lang w:val="uk-UA" w:eastAsia="en-US"/>
    </w:rPr>
  </w:style>
  <w:style w:type="paragraph" w:styleId="3">
    <w:name w:val="Body Text 3"/>
    <w:basedOn w:val="a"/>
    <w:link w:val="30"/>
    <w:rsid w:val="00E927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27B6"/>
    <w:rPr>
      <w:sz w:val="16"/>
      <w:szCs w:val="16"/>
      <w:lang w:val="uk-UA" w:eastAsia="en-US"/>
    </w:rPr>
  </w:style>
  <w:style w:type="paragraph" w:styleId="a6">
    <w:name w:val="List Paragraph"/>
    <w:basedOn w:val="a"/>
    <w:uiPriority w:val="34"/>
    <w:qFormat/>
    <w:rsid w:val="00D70AF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56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user=Jp1o6hwAAAAJ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diakov.net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creator>RePack by Diakov</dc:creator>
  <cp:lastModifiedBy>User</cp:lastModifiedBy>
  <cp:revision>6</cp:revision>
  <cp:lastPrinted>2020-05-19T20:29:00Z</cp:lastPrinted>
  <dcterms:created xsi:type="dcterms:W3CDTF">2020-11-20T08:35:00Z</dcterms:created>
  <dcterms:modified xsi:type="dcterms:W3CDTF">2020-11-20T09:53:00Z</dcterms:modified>
</cp:coreProperties>
</file>